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mc:AlternateContent>
          <mc:Choice Requires="wpg">
            <w:drawing>
              <wp:inline distB="0" distT="0" distL="114300" distR="114300">
                <wp:extent cx="6686550" cy="683257"/>
                <wp:effectExtent b="0" l="0" r="0" t="0"/>
                <wp:docPr id="1" name=""/>
                <a:graphic>
                  <a:graphicData uri="http://schemas.microsoft.com/office/word/2010/wordprocessingGroup">
                    <wpg:wgp>
                      <wpg:cNvGrpSpPr/>
                      <wpg:grpSpPr>
                        <a:xfrm>
                          <a:off x="1999225" y="3536775"/>
                          <a:ext cx="6686550" cy="683257"/>
                          <a:chOff x="1999225" y="3536775"/>
                          <a:chExt cx="6692275" cy="1031125"/>
                        </a:xfrm>
                      </wpg:grpSpPr>
                      <wpg:grpSp>
                        <wpg:cNvGrpSpPr/>
                        <wpg:grpSpPr>
                          <a:xfrm>
                            <a:off x="2000820" y="3536795"/>
                            <a:ext cx="6690350" cy="486400"/>
                            <a:chOff x="0" y="0"/>
                            <a:chExt cx="6690350" cy="486400"/>
                          </a:xfrm>
                        </wpg:grpSpPr>
                        <wps:wsp>
                          <wps:cNvSpPr/>
                          <wps:cNvPr id="3" name="Shape 3"/>
                          <wps:spPr>
                            <a:xfrm>
                              <a:off x="0" y="0"/>
                              <a:ext cx="6690350" cy="48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175" y="17780"/>
                              <a:ext cx="6682740" cy="467360"/>
                            </a:xfrm>
                            <a:custGeom>
                              <a:rect b="b" l="l" r="r" t="t"/>
                              <a:pathLst>
                                <a:path extrusionOk="0" h="467360" w="6682740">
                                  <a:moveTo>
                                    <a:pt x="3175" y="2540"/>
                                  </a:moveTo>
                                  <a:lnTo>
                                    <a:pt x="6679565" y="2540"/>
                                  </a:lnTo>
                                  <a:moveTo>
                                    <a:pt x="3175" y="464820"/>
                                  </a:moveTo>
                                  <a:lnTo>
                                    <a:pt x="6679565" y="464820"/>
                                  </a:lnTo>
                                  <a:moveTo>
                                    <a:pt x="0" y="0"/>
                                  </a:moveTo>
                                  <a:lnTo>
                                    <a:pt x="0" y="467360"/>
                                  </a:lnTo>
                                  <a:moveTo>
                                    <a:pt x="6682740" y="0"/>
                                  </a:moveTo>
                                  <a:lnTo>
                                    <a:pt x="6682740" y="46736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74930" y="0"/>
                              <a:ext cx="3844289" cy="203200"/>
                            </a:xfrm>
                            <a:custGeom>
                              <a:rect b="b" l="l" r="r" t="t"/>
                              <a:pathLst>
                                <a:path extrusionOk="0" h="203200" w="3844289">
                                  <a:moveTo>
                                    <a:pt x="0" y="0"/>
                                  </a:moveTo>
                                  <a:lnTo>
                                    <a:pt x="0" y="203200"/>
                                  </a:lnTo>
                                  <a:lnTo>
                                    <a:pt x="3844289" y="203200"/>
                                  </a:lnTo>
                                  <a:lnTo>
                                    <a:pt x="3844289" y="0"/>
                                  </a:lnTo>
                                  <a:close/>
                                </a:path>
                              </a:pathLst>
                            </a:custGeom>
                            <a:noFill/>
                            <a:ln>
                              <a:noFill/>
                            </a:ln>
                          </wps:spPr>
                          <wps:txbx>
                            <w:txbxContent>
                              <w:p w:rsidR="00000000" w:rsidDel="00000000" w:rsidP="00000000" w:rsidRDefault="00000000" w:rsidRPr="00000000">
                                <w:pPr>
                                  <w:spacing w:after="0" w:before="0" w:line="319.0000247955322"/>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Docente di Scuola: </w:t>
                                </w:r>
                                <w:r w:rsidDel="00000000" w:rsidR="00000000" w:rsidRPr="00000000">
                                  <w:rPr>
                                    <w:rFonts w:ascii="Calibri" w:cs="Calibri" w:eastAsia="Calibri" w:hAnsi="Calibri"/>
                                    <w:b w:val="1"/>
                                    <w:i w:val="0"/>
                                    <w:smallCaps w:val="0"/>
                                    <w:strike w:val="0"/>
                                    <w:color w:val="000000"/>
                                    <w:sz w:val="3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Infanzia- </w:t>
                                </w:r>
                                <w:r w:rsidDel="00000000" w:rsidR="00000000" w:rsidRPr="00000000">
                                  <w:rPr>
                                    <w:rFonts w:ascii="Calibri" w:cs="Calibri" w:eastAsia="Calibri" w:hAnsi="Calibri"/>
                                    <w:b w:val="1"/>
                                    <w:i w:val="0"/>
                                    <w:smallCaps w:val="0"/>
                                    <w:strike w:val="0"/>
                                    <w:color w:val="000000"/>
                                    <w:sz w:val="3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Primaria	Posto : </w:t>
                                </w:r>
                                <w:r w:rsidDel="00000000" w:rsidR="00000000" w:rsidRPr="00000000">
                                  <w:rPr>
                                    <w:rFonts w:ascii="Calibri" w:cs="Calibri" w:eastAsia="Calibri" w:hAnsi="Calibri"/>
                                    <w:b w:val="1"/>
                                    <w:i w:val="0"/>
                                    <w:smallCaps w:val="0"/>
                                    <w:strike w:val="0"/>
                                    <w:color w:val="000000"/>
                                    <w:sz w:val="3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Comune</w:t>
                                </w:r>
                              </w:p>
                            </w:txbxContent>
                          </wps:txbx>
                          <wps:bodyPr anchorCtr="0" anchor="t" bIns="38100" lIns="88900" spcFirstLastPara="1" rIns="88900" wrap="square" tIns="38100">
                            <a:noAutofit/>
                          </wps:bodyPr>
                        </wps:wsp>
                        <wps:wsp>
                          <wps:cNvSpPr/>
                          <wps:cNvPr id="6" name="Shape 6"/>
                          <wps:spPr>
                            <a:xfrm>
                              <a:off x="4164965" y="0"/>
                              <a:ext cx="709295" cy="203200"/>
                            </a:xfrm>
                            <a:custGeom>
                              <a:rect b="b" l="l" r="r" t="t"/>
                              <a:pathLst>
                                <a:path extrusionOk="0" h="203200" w="709295">
                                  <a:moveTo>
                                    <a:pt x="0" y="0"/>
                                  </a:moveTo>
                                  <a:lnTo>
                                    <a:pt x="0" y="203200"/>
                                  </a:lnTo>
                                  <a:lnTo>
                                    <a:pt x="709295" y="203200"/>
                                  </a:lnTo>
                                  <a:lnTo>
                                    <a:pt x="709295" y="0"/>
                                  </a:lnTo>
                                  <a:close/>
                                </a:path>
                              </a:pathLst>
                            </a:custGeom>
                            <a:noFill/>
                            <a:ln>
                              <a:noFill/>
                            </a:ln>
                          </wps:spPr>
                          <wps:txbx>
                            <w:txbxContent>
                              <w:p w:rsidR="00000000" w:rsidDel="00000000" w:rsidP="00000000" w:rsidRDefault="00000000" w:rsidRPr="00000000">
                                <w:pPr>
                                  <w:spacing w:after="0" w:before="0" w:line="319.0000247955322"/>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Sostegno</w:t>
                                </w:r>
                              </w:p>
                            </w:txbxContent>
                          </wps:txbx>
                          <wps:bodyPr anchorCtr="0" anchor="t" bIns="38100" lIns="88900" spcFirstLastPara="1" rIns="88900" wrap="square" tIns="38100">
                            <a:noAutofit/>
                          </wps:bodyPr>
                        </wps:wsp>
                        <wps:wsp>
                          <wps:cNvSpPr/>
                          <wps:cNvPr id="7" name="Shape 7"/>
                          <wps:spPr>
                            <a:xfrm>
                              <a:off x="74930" y="275590"/>
                              <a:ext cx="4812030" cy="203200"/>
                            </a:xfrm>
                            <a:custGeom>
                              <a:rect b="b" l="l" r="r" t="t"/>
                              <a:pathLst>
                                <a:path extrusionOk="0" h="203200" w="4812030">
                                  <a:moveTo>
                                    <a:pt x="0" y="0"/>
                                  </a:moveTo>
                                  <a:lnTo>
                                    <a:pt x="0" y="203200"/>
                                  </a:lnTo>
                                  <a:lnTo>
                                    <a:pt x="4812030" y="203200"/>
                                  </a:lnTo>
                                  <a:lnTo>
                                    <a:pt x="4812030" y="0"/>
                                  </a:lnTo>
                                  <a:close/>
                                </a:path>
                              </a:pathLst>
                            </a:custGeom>
                            <a:noFill/>
                            <a:ln>
                              <a:noFill/>
                            </a:ln>
                          </wps:spPr>
                          <wps:txbx>
                            <w:txbxContent>
                              <w:p w:rsidR="00000000" w:rsidDel="00000000" w:rsidP="00000000" w:rsidRDefault="00000000" w:rsidRPr="00000000">
                                <w:pPr>
                                  <w:spacing w:after="0" w:before="0" w:line="319.0000247955322"/>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Docente di scuola secondaria 1°grado </w:t>
                                </w:r>
                                <w:r w:rsidDel="00000000" w:rsidR="00000000" w:rsidRPr="00000000">
                                  <w:rPr>
                                    <w:rFonts w:ascii="Calibri" w:cs="Calibri" w:eastAsia="Calibri" w:hAnsi="Calibri"/>
                                    <w:b w:val="1"/>
                                    <w:i w:val="0"/>
                                    <w:smallCaps w:val="0"/>
                                    <w:strike w:val="0"/>
                                    <w:color w:val="000000"/>
                                    <w:sz w:val="3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Cl/Conc :</w:t>
                                </w:r>
                                <w:r w:rsidDel="00000000" w:rsidR="00000000" w:rsidRPr="00000000">
                                  <w:rPr>
                                    <w:rFonts w:ascii="Calibri" w:cs="Calibri" w:eastAsia="Calibri" w:hAnsi="Calibri"/>
                                    <w:b w:val="1"/>
                                    <w:i w:val="0"/>
                                    <w:smallCaps w:val="0"/>
                                    <w:strike w:val="0"/>
                                    <w:color w:val="000000"/>
                                    <w:sz w:val="22"/>
                                    <w:u w:val="single"/>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-Posto: </w:t>
                                </w:r>
                                <w:r w:rsidDel="00000000" w:rsidR="00000000" w:rsidRPr="00000000">
                                  <w:rPr>
                                    <w:rFonts w:ascii="Calibri" w:cs="Calibri" w:eastAsia="Calibri" w:hAnsi="Calibri"/>
                                    <w:b w:val="1"/>
                                    <w:i w:val="0"/>
                                    <w:smallCaps w:val="0"/>
                                    <w:strike w:val="0"/>
                                    <w:color w:val="000000"/>
                                    <w:sz w:val="3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Normale</w:t>
                                </w:r>
                              </w:p>
                            </w:txbxContent>
                          </wps:txbx>
                          <wps:bodyPr anchorCtr="0" anchor="t" bIns="38100" lIns="88900" spcFirstLastPara="1" rIns="88900" wrap="square" tIns="38100">
                            <a:noAutofit/>
                          </wps:bodyPr>
                        </wps:wsp>
                        <wps:wsp>
                          <wps:cNvSpPr/>
                          <wps:cNvPr id="8" name="Shape 8"/>
                          <wps:spPr>
                            <a:xfrm>
                              <a:off x="5534025" y="0"/>
                              <a:ext cx="718185" cy="478790"/>
                            </a:xfrm>
                            <a:custGeom>
                              <a:rect b="b" l="l" r="r" t="t"/>
                              <a:pathLst>
                                <a:path extrusionOk="0" h="478790" w="718185">
                                  <a:moveTo>
                                    <a:pt x="0" y="0"/>
                                  </a:moveTo>
                                  <a:lnTo>
                                    <a:pt x="0" y="478790"/>
                                  </a:lnTo>
                                  <a:lnTo>
                                    <a:pt x="718185" y="478790"/>
                                  </a:lnTo>
                                  <a:lnTo>
                                    <a:pt x="718185" y="0"/>
                                  </a:lnTo>
                                  <a:close/>
                                </a:path>
                              </a:pathLst>
                            </a:custGeom>
                            <a:noFill/>
                            <a:ln>
                              <a:noFill/>
                            </a:ln>
                          </wps:spPr>
                          <wps:txbx>
                            <w:txbxContent>
                              <w:p w:rsidR="00000000" w:rsidDel="00000000" w:rsidP="00000000" w:rsidRDefault="00000000" w:rsidRPr="00000000">
                                <w:pPr>
                                  <w:spacing w:after="0" w:before="0" w:line="325.0000190734863"/>
                                  <w:ind w:left="256.00000381469727" w:right="0" w:firstLine="-1.0000000149011612"/>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Inglese</w:t>
                                </w:r>
                              </w:p>
                              <w:p w:rsidR="00000000" w:rsidDel="00000000" w:rsidP="00000000" w:rsidRDefault="00000000" w:rsidRPr="00000000">
                                <w:pPr>
                                  <w:spacing w:after="0" w:before="43.00000190734863" w:line="384.0000057220459"/>
                                  <w:ind w:left="212.99999237060547" w:right="0" w:firstLine="12.999999523162842"/>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Sostegno</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686550" cy="68325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86550" cy="6832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tabs>
          <w:tab w:val="left" w:leader="none" w:pos="6121"/>
          <w:tab w:val="left" w:leader="none" w:pos="9698"/>
        </w:tabs>
        <w:spacing w:line="212" w:lineRule="auto"/>
        <w:ind w:left="224"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tabs>
          <w:tab w:val="left" w:leader="none" w:pos="6121"/>
          <w:tab w:val="left" w:leader="none" w:pos="9698"/>
        </w:tabs>
        <w:spacing w:line="212" w:lineRule="auto"/>
        <w:ind w:left="224"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tabs>
          <w:tab w:val="left" w:leader="none" w:pos="6121"/>
          <w:tab w:val="left" w:leader="none" w:pos="9698"/>
        </w:tabs>
        <w:spacing w:line="212" w:lineRule="auto"/>
        <w:ind w:left="22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Il/La sottoscritt</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rtl w:val="0"/>
        </w:rPr>
        <w:t xml:space="preserve">  _</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nat</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prov. (_</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leader="none" w:pos="771"/>
          <w:tab w:val="left" w:leader="none" w:pos="1349"/>
          <w:tab w:val="left" w:leader="none" w:pos="1969"/>
          <w:tab w:val="left" w:leader="none" w:pos="6108"/>
          <w:tab w:val="left" w:leader="none" w:pos="10641"/>
        </w:tabs>
        <w:spacing w:before="59" w:lineRule="auto"/>
        <w:ind w:left="22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/_</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/_</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residente in</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insegnante di  </w:t>
      </w:r>
      <w:r w:rsidDel="00000000" w:rsidR="00000000" w:rsidRPr="00000000">
        <w:rPr>
          <w:rFonts w:ascii="Calibri" w:cs="Calibri" w:eastAsia="Calibri" w:hAnsi="Calibri"/>
          <w:sz w:val="20"/>
          <w:szCs w:val="20"/>
          <w:u w:val="single"/>
          <w:rtl w:val="0"/>
        </w:rPr>
        <w:t xml:space="preserve"> </w:t>
        <w:tab/>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leader="none" w:pos="2722"/>
          <w:tab w:val="left" w:leader="none" w:pos="2893"/>
          <w:tab w:val="left" w:leader="none" w:pos="8495"/>
        </w:tabs>
        <w:spacing w:before="59" w:line="357" w:lineRule="auto"/>
        <w:ind w:left="224" w:right="11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(classe di concorso</w:t>
      </w:r>
      <w:r w:rsidDel="00000000" w:rsidR="00000000" w:rsidRPr="00000000">
        <w:rPr>
          <w:rFonts w:ascii="Calibri" w:cs="Calibri" w:eastAsia="Calibri" w:hAnsi="Calibri"/>
          <w:sz w:val="20"/>
          <w:szCs w:val="20"/>
          <w:u w:val="single"/>
          <w:rtl w:val="0"/>
        </w:rPr>
        <w:tab/>
        <w:tab/>
      </w:r>
      <w:r w:rsidDel="00000000" w:rsidR="00000000" w:rsidRPr="00000000">
        <w:rPr>
          <w:rFonts w:ascii="Calibri" w:cs="Calibri" w:eastAsia="Calibri" w:hAnsi="Calibri"/>
          <w:sz w:val="20"/>
          <w:szCs w:val="20"/>
          <w:rtl w:val="0"/>
        </w:rPr>
        <w:t xml:space="preserve">) immesso in ruolo ai sensi</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con effettiva assunzione in servizio dal</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 ai fini della compilazione della graduatoria d’istituto prevista dal CCNI vigente, consapevole delle responsabilità civili e penali cui va incontro in caso di dichiarazione non corrispondente al vero,ai sensi del DPR 28.12.2000 n.</w:t>
      </w:r>
    </w:p>
    <w:p w:rsidR="00000000" w:rsidDel="00000000" w:rsidP="00000000" w:rsidRDefault="00000000" w:rsidRPr="00000000" w14:paraId="0000000B">
      <w:pPr>
        <w:ind w:left="22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445, così come modificato ed integrato dall’art. 15 della legge 16.1.2003,</w:t>
      </w:r>
    </w:p>
    <w:p w:rsidR="00000000" w:rsidDel="00000000" w:rsidP="00000000" w:rsidRDefault="00000000" w:rsidRPr="00000000" w14:paraId="0000000C">
      <w:pPr>
        <w:spacing w:before="126" w:lineRule="auto"/>
        <w:ind w:left="4494" w:right="4458"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dichiara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10310.0" w:type="dxa"/>
        <w:jc w:val="left"/>
        <w:tblInd w:w="12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542"/>
        <w:gridCol w:w="785"/>
        <w:gridCol w:w="706"/>
        <w:gridCol w:w="1277"/>
        <w:tblGridChange w:id="0">
          <w:tblGrid>
            <w:gridCol w:w="7542"/>
            <w:gridCol w:w="785"/>
            <w:gridCol w:w="706"/>
            <w:gridCol w:w="1277"/>
          </w:tblGrid>
        </w:tblGridChange>
      </w:tblGrid>
      <w:tr>
        <w:trPr>
          <w:cantSplit w:val="0"/>
          <w:trHeight w:val="476"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 compilare a cura dell'interessato</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2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Anni</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16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7" w:right="27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 Dir.Scol.</w:t>
            </w:r>
          </w:p>
        </w:tc>
      </w:tr>
      <w:tr>
        <w:trPr>
          <w:cantSplit w:val="0"/>
          <w:trHeight w:val="452"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12"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-ANZIANITÀ DI SERVIZIO:</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21"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ogni anno di servizio comunque prestato, successivamente alla decorrenza giuridica della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03"/>
              </w:tabs>
              <w:spacing w:after="0" w:before="0" w:line="190" w:lineRule="auto"/>
              <w:ind w:left="0" w:right="123"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nomina, nel ruolo di appartenenza(l)</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6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0" w:right="112"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(sostegno)</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22"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12" w:right="78" w:firstLine="6.999999999999993"/>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per ogni anno di servizio effettivamente prestato (2) dopo la nomina nel ruolo di appartenenza (1) in scuole o istituti situati nelle piccole isole (3) in aggiunta al punteggio di cui al punto 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0" w:right="9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6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0" w:right="16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(sostegno)</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3"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78"/>
              </w:tabs>
              <w:spacing w:after="0" w:before="1" w:line="230" w:lineRule="auto"/>
              <w:ind w:left="112" w:right="197"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ogni anno di servizio preruolo o di altro servizio di ruolo riconosciuto o riconoscibile ai fini della carriera e per ogni anno di servizio preruolo o di altro servizio di ruolo prestato nella scuola dell’infanzia (4)</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3</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25"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89"/>
              </w:tabs>
              <w:spacing w:after="0" w:before="0" w:line="232" w:lineRule="auto"/>
              <w:ind w:left="112" w:right="21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3</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2" w:right="7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B2) (valido solo per i docenti della scuola primaria) per ogni anno di servizio di ruolo effettivamente prestato come "specialista" per l'insegnamento della lingua straniera dall'anno scolastico 92/93 fino all' anno scolastico 97/98 (in aggiunta al punteggio di cui alle lettere B e B1) rispettivamente: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30"/>
              </w:tabs>
              <w:spacing w:after="0" w:before="0" w:line="196" w:lineRule="auto"/>
              <w:ind w:left="11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servizio </w:t>
            </w: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tl w:val="0"/>
              </w:rPr>
              <w:t xml:space="preserve">é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prestato nell'ambito del plesso di titolarità .....................</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0,5</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97"/>
              </w:tabs>
              <w:spacing w:after="0" w:before="0" w:line="203" w:lineRule="auto"/>
              <w:ind w:left="11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il servizio </w:t>
            </w: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tl w:val="0"/>
              </w:rPr>
              <w:t xml:space="preserve">é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stato prestato al di fuori del plesso di titolarità ................</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857"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17"/>
              </w:tabs>
              <w:spacing w:after="0" w:before="0" w:line="232" w:lineRule="auto"/>
              <w:ind w:left="112" w:right="3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6</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7"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ogni ulteriore anno di servizio: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69"/>
              </w:tabs>
              <w:spacing w:after="0" w:before="0" w:line="200" w:lineRule="auto"/>
              <w:ind w:left="158"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entro il quinquennio</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69"/>
              </w:tabs>
              <w:spacing w:after="0" w:before="0" w:line="200" w:lineRule="auto"/>
              <w:ind w:left="11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il quinquennio</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il servizio prestato nelle piccole isole il punteggio si raddoppia</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16"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18"/>
              </w:tabs>
              <w:spacing w:after="0" w:before="0" w:line="232" w:lineRule="auto"/>
              <w:ind w:left="112" w:right="101"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0) Per ogni anno di servizio di ruolo prestato nella sede di attuale titolarità senza soluzione di continuità in aggiunta a quello previsto dalle lettere A), A1), B), B1), B2), B3)</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991"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 per i docenti della scuola primaria: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2"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il servizio di ruolo effettivamente prestato per un solo triennio senza soluzione di continuità, a partire dall' anno scolastico 92/93 fino all' anno scolastico 97/98, come docente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specializzato"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l'insegnamento della lingua straniera (in aggiunta a quello previsto dalle lettere A), Al), B), B2), C)</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2" w:right="95" w:firstLine="66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1,5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682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3</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59"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23"/>
              </w:tabs>
              <w:spacing w:after="0" w:before="11" w:line="216" w:lineRule="auto"/>
              <w:ind w:left="112" w:right="13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l0</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12"/>
        </w:tabs>
        <w:spacing w:after="0" w:before="0" w:line="240" w:lineRule="auto"/>
        <w:ind w:left="411" w:right="0" w:hanging="188"/>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-ESIGENZE DI FAMIGLIA (6) (7):</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2"/>
        <w:tblW w:w="10361.0" w:type="dxa"/>
        <w:jc w:val="left"/>
        <w:tblInd w:w="12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27"/>
        <w:gridCol w:w="1364"/>
        <w:gridCol w:w="1270"/>
        <w:tblGridChange w:id="0">
          <w:tblGrid>
            <w:gridCol w:w="7727"/>
            <w:gridCol w:w="1364"/>
            <w:gridCol w:w="1270"/>
          </w:tblGrid>
        </w:tblGridChange>
      </w:tblGrid>
      <w:tr>
        <w:trPr>
          <w:cantSplit w:val="0"/>
          <w:trHeight w:val="409"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Tipo di esigenza</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Punti</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8" w:lineRule="auto"/>
              <w:ind w:left="10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Dir.Scol.</w:t>
            </w:r>
          </w:p>
        </w:tc>
      </w:tr>
      <w:tr>
        <w:trPr>
          <w:cantSplit w:val="0"/>
          <w:trHeight w:val="664"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2" w:right="107"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ricongiungimento al coniuge ovvero, nel caso di docenti senza coniuge o separati giudizialmente o consensualmente con atto omologato dal tribunale, per ricongiungimento ai genitori o ai figli (7)</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4" w:lineRule="auto"/>
              <w:ind w:left="6908"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6</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25"/>
              </w:tabs>
              <w:spacing w:after="0" w:before="24" w:line="240" w:lineRule="auto"/>
              <w:ind w:left="11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ogni figlio di età inferiore a sei anni (8)</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4</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93" w:hRule="atLeast"/>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8" w:lineRule="auto"/>
              <w:ind w:left="0" w:right="23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figlio di età superiore ai sei anni, ma che non abbia superato il diciottesimo anno di età (8)</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0" w:right="198"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ovvero per ogni figlio maggiorenne che risulti totalmente o permanentemente inabile a proficuo lavoro</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0" w:right="248"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3</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92"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per la cura e l'assistenza dei figli minorati fisici, psichici o sensoriali, tossicodipendenti, ovvero del</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03"/>
              </w:tabs>
              <w:spacing w:after="0" w:before="3" w:line="230" w:lineRule="auto"/>
              <w:ind w:left="112" w:right="25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coniuge o del genitore totalmente e permanentemente inabili al lavoro che possono essere assistiti soltanto nel comune richiesto (9)</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6</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84"/>
        </w:tabs>
        <w:spacing w:after="0" w:before="92" w:line="240" w:lineRule="auto"/>
        <w:ind w:left="483" w:right="0" w:hanging="2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-TITOLI GENERALI (15):</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tbl>
      <w:tblPr>
        <w:tblStyle w:val="Table3"/>
        <w:tblW w:w="10372.0" w:type="dxa"/>
        <w:jc w:val="left"/>
        <w:tblInd w:w="12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741"/>
        <w:gridCol w:w="1354"/>
        <w:gridCol w:w="1277"/>
        <w:tblGridChange w:id="0">
          <w:tblGrid>
            <w:gridCol w:w="7741"/>
            <w:gridCol w:w="1354"/>
            <w:gridCol w:w="1277"/>
          </w:tblGrid>
        </w:tblGridChange>
      </w:tblGrid>
      <w:tr>
        <w:trPr>
          <w:cantSplit w:val="0"/>
          <w:trHeight w:val="409"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Tipo di titolo</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Punti</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3" w:right="274"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Riservato al Dir.Scol.</w:t>
            </w:r>
          </w:p>
        </w:tc>
      </w:tr>
      <w:tr>
        <w:trPr>
          <w:cantSplit w:val="0"/>
          <w:trHeight w:val="618"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12" w:right="204"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per il superamento di un pubblico concorso ordinario per esami e titoli, per l'accesso al ruolo di appartenenza (1), al momento della presentazione della domanda, o a ruoli di livello pari o superiore a quello di appartenenza (10)</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4" w:lineRule="auto"/>
              <w:ind w:left="6886"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12</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50"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68"/>
              </w:tabs>
              <w:spacing w:after="0" w:before="0" w:line="240" w:lineRule="auto"/>
              <w:ind w:left="11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 ogni diploma</w:t>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5</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(è valutabile un solo diploma, per lo stesso o gli stessi anni accademici o di corso)</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431" w:right="0" w:hanging="17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 per ogni diploma universitario (diploma accademico di primo livello, laurea di primo livello o breve o diploma Istituto Superiore di Educazione Fisica (ISEF), conseguito oltre al titolo di studio attualmente necessario per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61"/>
              </w:tabs>
              <w:spacing w:after="0" w:before="0" w:line="176" w:lineRule="auto"/>
              <w:ind w:left="287"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l'accesso al ruolo di appartenenza (12)</w:t>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3</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283"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11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 per ogni corso di perfezionamento di durata non inferiore ad un anno, (13) previsto dagli statuti ovvero dal D.P.R.</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12" w:right="204"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22"/>
              </w:tabs>
              <w:spacing w:after="0" w:before="0" w:line="163" w:lineRule="auto"/>
              <w:ind w:left="11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per ogni corso</w:t>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2" w:lineRule="auto"/>
              <w:ind w:left="11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(è valutabile un solo corso, per lo stesso o gli stessi anni accademici)</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957"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01"/>
              </w:tabs>
              <w:spacing w:after="0" w:before="0" w:line="235" w:lineRule="auto"/>
              <w:ind w:left="112" w:right="173"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w:t>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5</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93"/>
              </w:tabs>
              <w:spacing w:after="0" w:before="0" w:line="176" w:lineRule="auto"/>
              <w:ind w:left="11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 per il conseguimento del titolo di "dottorato di ricerca"</w:t>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5</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2" w:lineRule="auto"/>
              <w:ind w:left="11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 valuta un solo titolo)</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93"/>
              </w:tabs>
              <w:spacing w:after="0" w:before="0" w:line="180" w:lineRule="auto"/>
              <w:ind w:left="112" w:right="33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65"/>
              </w:tabs>
              <w:spacing w:after="0" w:before="0" w:line="235" w:lineRule="auto"/>
              <w:ind w:left="112" w:right="173"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w:t>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319" w:hRule="atLeast"/>
          <w:tblHeader w:val="0"/>
        </w:trPr>
        <w:tc>
          <w:tcPr/>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93"/>
                <w:tab w:val="left" w:leader="none" w:pos="6855"/>
              </w:tabs>
              <w:spacing w:after="0" w:before="0" w:line="235" w:lineRule="auto"/>
              <w:ind w:left="112" w:right="31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CLIL di Corso di Perfezionamento per l’insegnamento di una disciplina non linguistica in lingua straniera di cui al Decreto Direttoriale n. 6 del 16 aprile 2012 rilasciato da strutture universitarie in possesso dei requisiti di cui all’art. 3, comma 3 del D.M. del 30 settembre 2011.</w:t>
              <w:tab/>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N.B.: il certificato viene rilasciato solo a chi</w:t>
            </w:r>
          </w:p>
          <w:p w:rsidR="00000000" w:rsidDel="00000000" w:rsidP="00000000" w:rsidRDefault="00000000" w:rsidRPr="00000000" w14:paraId="0000008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172" w:lineRule="auto"/>
              <w:ind w:left="828" w:right="0" w:hanging="35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È in possesso di certificazione di Livello C1 del QCER (art 4 comma 2)</w:t>
            </w:r>
          </w:p>
          <w:p w:rsidR="00000000" w:rsidDel="00000000" w:rsidP="00000000" w:rsidRDefault="00000000" w:rsidRPr="00000000" w14:paraId="0000008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180" w:lineRule="auto"/>
              <w:ind w:left="828" w:right="0" w:hanging="35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 frequentato il corso metodologico</w:t>
            </w:r>
          </w:p>
          <w:p w:rsidR="00000000" w:rsidDel="00000000" w:rsidP="00000000" w:rsidRDefault="00000000" w:rsidRPr="00000000" w14:paraId="0000008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188" w:lineRule="auto"/>
              <w:ind w:left="828" w:right="0" w:hanging="35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Sostenuto la prova finale</w:t>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914" w:hRule="atLeast"/>
          <w:tblHeader w:val="0"/>
        </w:trPr>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1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 CLIL per i docenti NON in possesso di Certificazione di livello C1, ma che avendo svolto la parte metodologica presso le strutture universitarie, sono in possesso di un ATTESTATO di frequenza al corso di perfezionamento.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0" w:lineRule="auto"/>
              <w:ind w:left="6886"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Punti 0,5</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2" w:right="204"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N.B.: in questo caso il docente ha una competenza linguistica B2 NON certificata, ma ha frequentato il corso e superato l’esame finale.</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86"/>
              </w:tabs>
              <w:spacing w:after="0" w:before="0" w:line="237" w:lineRule="auto"/>
              <w:ind w:left="112" w:right="195" w:firstLine="0"/>
              <w:jc w:val="left"/>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N.B. i titoli relativi a B), C), D), E), F), G), I), L), anche cumulabili tra di loro, sono valutati fino ad un massimo di</w:t>
              <w:tab/>
              <w:t xml:space="preserve">Punti l0</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p>
        </w:tc>
        <w:tc>
          <w:tcPr>
            <w:gridSpan w:val="2"/>
            <w:tcBorders>
              <w:bottom w:color="000000" w:space="0" w:sz="0" w:val="nil"/>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8" w:lineRule="auto"/>
        <w:ind w:left="224"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 allega una dichiarazione, conforme agli all. D), F)</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 w:lineRule="auto"/>
        <w:ind w:left="224"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allegano i seguenti documenti attestanti il possesso dei titoli di cui ai punti II (esigenze di famiglia) e III (titoli generali):</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86"/>
        </w:tabs>
        <w:spacing w:after="0" w:before="125" w:line="240" w:lineRule="auto"/>
        <w:ind w:left="224"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60" w:w="11940" w:orient="portrait"/>
          <w:pgMar w:bottom="280" w:top="640" w:left="520" w:right="600" w:header="286" w:footer="0"/>
          <w:pgNumType w:start="1"/>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Data .......................................</w:t>
        <w:tab/>
        <w:t xml:space="preserve">firma ..............................................................................................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790" w:right="12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3" w:right="445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R E M E S S A</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0" w:right="116"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dell’attribuzione del punteggio per le domande di trasferimento, per le domande di passaggio di ruolo e per l’individuazione del perdente posto si precisa quanto segue:</w:t>
      </w:r>
    </w:p>
    <w:p w:rsidR="00000000" w:rsidDel="00000000" w:rsidP="00000000" w:rsidRDefault="00000000" w:rsidRPr="00000000" w14:paraId="000000A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97"/>
        </w:tabs>
        <w:spacing w:after="0" w:before="0" w:line="190" w:lineRule="auto"/>
        <w:ind w:left="896" w:right="0" w:hanging="107.0000000000000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nell’anzianità di servizio non si tiene conto dell’anno scolastico in corso;</w:t>
      </w:r>
    </w:p>
    <w:p w:rsidR="00000000" w:rsidDel="00000000" w:rsidP="00000000" w:rsidRDefault="00000000" w:rsidRPr="00000000" w14:paraId="000000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97"/>
        </w:tabs>
        <w:spacing w:after="0" w:before="0" w:line="191" w:lineRule="auto"/>
        <w:ind w:left="896" w:right="0" w:hanging="107.0000000000000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 valutazione dei titoli vengono considerati quelli posseduti entro il termine previsto per la presentazione della domanda;</w:t>
      </w:r>
    </w:p>
    <w:p w:rsidR="00000000" w:rsidDel="00000000" w:rsidP="00000000" w:rsidRDefault="00000000" w:rsidRPr="00000000" w14:paraId="000000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99"/>
        </w:tabs>
        <w:spacing w:after="0" w:before="2" w:line="230" w:lineRule="auto"/>
        <w:ind w:left="790" w:right="11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790" w:right="9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5" w:lineRule="auto"/>
        <w:ind w:left="790" w:right="11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attività educative, compreso quello militare o il sostitutivo servizio civile, nei limiti previsti dagli artt. 485, 487 e 490 del D.L.vo 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2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2"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del servizio di cui alle lettere A), A1) e B) è riconosciuta anche al personale proveniente dagli Enti Locali e che abbia svolto, prima del trasferimento allo Stato, effettivo servizio di docente nelle scuole statali.</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1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0" w:right="171"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del servizio pre-ruolo nella mobilità a domanda viene effettuata per intero, mentre nella mobilità d’ufficio viene effettuata nella seguente maniera:- i primi 4 anni sono valutati per intero - il periodo eccedente i 4 anni è valutato per i 2/3 (due terzi). 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24"/>
          <w:tab w:val="left" w:leader="none" w:pos="4240"/>
        </w:tabs>
        <w:spacing w:after="0" w:before="0" w:line="216" w:lineRule="auto"/>
        <w:ind w:left="790" w:right="4566"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primi 4 anni (valutati per intero)</w:t>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4 anni x 3 punti = 12 punti rimanenti 2 anni (valutati due terzi)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2/3 x 2 anni x 3 punti = 4  punti</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wp:posOffset>
                </wp:positionH>
                <wp:positionV relativeFrom="paragraph">
                  <wp:posOffset>114300</wp:posOffset>
                </wp:positionV>
                <wp:extent cx="1270" cy="12700"/>
                <wp:effectExtent b="0" l="0" r="0" t="0"/>
                <wp:wrapTopAndBottom distB="0" distT="0"/>
                <wp:docPr id="3" name=""/>
                <a:graphic>
                  <a:graphicData uri="http://schemas.microsoft.com/office/word/2010/wordprocessingShape">
                    <wps:wsp>
                      <wps:cNvSpPr/>
                      <wps:cNvPr id="12" name="Shape 12"/>
                      <wps:spPr>
                        <a:xfrm>
                          <a:off x="5474905" y="3779365"/>
                          <a:ext cx="402590" cy="1270"/>
                        </a:xfrm>
                        <a:custGeom>
                          <a:rect b="b" l="l" r="r" t="t"/>
                          <a:pathLst>
                            <a:path extrusionOk="0" h="1270" w="402590">
                              <a:moveTo>
                                <a:pt x="0" y="0"/>
                              </a:moveTo>
                              <a:lnTo>
                                <a:pt x="40259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114300</wp:posOffset>
                </wp:positionV>
                <wp:extent cx="127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29"/>
          <w:tab w:val="left" w:leader="none" w:pos="5636"/>
        </w:tabs>
        <w:spacing w:after="0" w:before="0" w:line="240"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12 punti + 4 punti</w:t>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16 punti.</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790" w:right="11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0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type w:val="nextPage"/>
          <w:pgSz w:h="16860" w:w="11940" w:orient="portrait"/>
          <w:pgMar w:bottom="280" w:top="640" w:left="520" w:right="600" w:header="286" w:footer="0"/>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30" w:lineRule="auto"/>
        <w:ind w:left="790" w:right="16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pre-ruolo, il punteggio derivante da 4 anni di pre-ruolo sulle piccole isole vale 24 punti sia nella mobilità volontaria che d’ufficio, mentre quello derivante da 8 anni assomma a 48 punti nella mobilità volontaria ed a 40 in quella d’ufficio.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1"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0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07"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prestato nelle scuole paritarie non è valutabile in quanto non riconoscibile ai fini della ricostruzione di carriera.</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2" w:lineRule="auto"/>
        <w:ind w:left="790" w:right="166"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9"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 O T E</w:t>
      </w:r>
    </w:p>
    <w:p w:rsidR="00000000" w:rsidDel="00000000" w:rsidP="00000000" w:rsidRDefault="00000000" w:rsidRPr="00000000" w14:paraId="000000C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051"/>
        </w:tabs>
        <w:spacing w:after="0" w:before="0" w:line="235" w:lineRule="auto"/>
        <w:ind w:left="790" w:right="24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ruolo di appartenenza va riferito rispettivamente: a) alla scuola dell’infanzia; b) alla scuola primaria; c) alla scuola secondaria di I grado; d) agli istituti di istruzione secondaria di II grado e artistica.</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0" w:right="121"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il servizio prestato, a decorrere dall'anno scolastico 1978/79, dalle assistenti di scuola materna statale utilizzate, ai sensi dell'articolo 8 della legge n. 463/78, come insegnanti di scuola materna.</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1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Per ogni anno di insegnamento prestato, con il possesso del prescritto titolo di specializzazione, nelle scuole speciali o ad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indirizzo didattico differenziato o nelle classi differenziali, o nei posti di sostegno, o nelle DOS, qualora il trasferimento a</w:t>
      </w:r>
      <w:r w:rsidDel="00000000" w:rsidR="00000000" w:rsidRPr="00000000">
        <w:rPr>
          <w:rtl w:val="0"/>
        </w:rPr>
      </w:r>
    </w:p>
    <w:p w:rsidR="00000000" w:rsidDel="00000000" w:rsidP="00000000" w:rsidRDefault="00000000" w:rsidRPr="00000000" w14:paraId="000000C9">
      <w:pPr>
        <w:spacing w:before="2" w:line="232" w:lineRule="auto"/>
        <w:ind w:left="790" w:right="123" w:firstLine="0"/>
        <w:rPr>
          <w:b w:val="1"/>
          <w:sz w:val="18"/>
          <w:szCs w:val="18"/>
        </w:rPr>
      </w:pPr>
      <w:r w:rsidDel="00000000" w:rsidR="00000000" w:rsidRPr="00000000">
        <w:rPr>
          <w:b w:val="1"/>
          <w:sz w:val="18"/>
          <w:szCs w:val="18"/>
          <w:u w:val="single"/>
          <w:rtl w:val="0"/>
        </w:rPr>
        <w:t xml:space="preserve"> d o ma n da o d ’u fficio sia richi esto in d ifferen tem en te sia p er le scu o le specia li , sia p er q u ell e a in d irizzo</w:t>
      </w:r>
      <w:r w:rsidDel="00000000" w:rsidR="00000000" w:rsidRPr="00000000">
        <w:rPr>
          <w:b w:val="1"/>
          <w:sz w:val="18"/>
          <w:szCs w:val="18"/>
          <w:rtl w:val="0"/>
        </w:rPr>
        <w:t xml:space="preserve"> </w:t>
      </w:r>
      <w:r w:rsidDel="00000000" w:rsidR="00000000" w:rsidRPr="00000000">
        <w:rPr>
          <w:b w:val="1"/>
          <w:sz w:val="18"/>
          <w:szCs w:val="18"/>
          <w:u w:val="single"/>
          <w:rtl w:val="0"/>
        </w:rPr>
        <w:t xml:space="preserve">d ida ttico d ifferen ziato</w:t>
      </w:r>
      <w:r w:rsidDel="00000000" w:rsidR="00000000" w:rsidRPr="00000000">
        <w:rPr>
          <w:b w:val="1"/>
          <w:sz w:val="18"/>
          <w:szCs w:val="18"/>
          <w:rtl w:val="0"/>
        </w:rPr>
        <w:t xml:space="preserv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9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sia, infine, per posti di sostegno o per posti DOS, il punteggio è raddoppiato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90"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ogni anno di servizio prestato nei paesi in via di sviluppo il punteggio è raddoppiato.</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082"/>
        </w:tabs>
        <w:spacing w:after="0" w:before="1" w:line="232" w:lineRule="auto"/>
        <w:ind w:left="790"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058"/>
        </w:tabs>
        <w:spacing w:after="0" w:before="0" w:line="237" w:lineRule="auto"/>
        <w:ind w:left="790" w:right="24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dizione “piccole isole” è comprensiva di tutte le isole del territorio italiano, ad eccezione, ovviamente, delle due isole maggiori (Sicilia e Sardegna).</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9"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aggiuntivo previsto per il servizio prestato nelle piccole isole è attribuito indipendentemente dal luogo di residenza</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dell’interessato.</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091"/>
        </w:tabs>
        <w:spacing w:after="0" w:before="0" w:line="230" w:lineRule="auto"/>
        <w:ind w:left="790" w:right="12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valutata nella misura prevista dalla presente voce, l'anzianità derivante da decorrenza giuridica della nomina anteriore alla decorrenza economica, se non è stato prestato alcun servizio o se il servizio non è stato prestato nel ruolo di appartenenza.</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0" w:lineRule="auto"/>
        <w:ind w:left="790" w:right="9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2"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Gli anni di un precedente servizio di ruolo prestato nella scuola secondaria di primo grado si valutano per intero, sempre ai sensi della presente voce, nella scuola secondaria di secondo grado (e viceversa), mentre si sommano agli anni di pre-ruolo e si valutano come pre- ruolo se attualmente si è titolari nella scuola primaria o nella scuola dell’infanzia.</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1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9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11"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type w:val="nextPage"/>
          <w:pgSz w:h="16860" w:w="11940" w:orient="portrait"/>
          <w:pgMar w:bottom="280" w:top="640" w:left="520" w:right="600" w:header="286" w:footer="0"/>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790" w:right="11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0" w:right="12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 stessa misura va valutato, altresì, il servizio del personale educativo transitato nel ruolo degli insegnanti della scuola primaria e viceversa.</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072"/>
        </w:tabs>
        <w:spacing w:after="0" w:before="1" w:line="240" w:lineRule="auto"/>
        <w:ind w:left="790" w:right="111"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30" w:lineRule="auto"/>
        <w:ind w:left="790" w:right="111"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la scuola primaria, il trasferimento tra i posti dell’organico (comune e lingua) nello stesso circolo non interrompe la continuità di servizio.</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71"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7, titolo I, punto II), - Personale trasferito d’ufficio nell’ultimo ottennio del presente contratto.</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0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32"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il punteggio in questione viene riconosciuto anche per la formulazione della graduatoria interna di istituto ai fini dell’individuazione del soprannumerario da trasferire d’ufficio.</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71"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continuità didattica, legata alla scuola di ex-titolarità, del personale scolastico trasferito d’ufficio nell’ultimo ottennio va considerata ai fini della sola domanda di trasferimento e non anche della domanda di passaggio.</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type w:val="nextPage"/>
          <w:pgSz w:h="16860" w:w="11940" w:orient="portrait"/>
          <w:pgMar w:bottom="280" w:top="640" w:left="520" w:right="600" w:header="286" w:footer="0"/>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30" w:lineRule="auto"/>
        <w:ind w:left="793"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del D.L.vo n. 35/93, in ruolo o classe di concorso diversi da quelli di titolarità. In ogni caso non deve essere considerata interruzione della continuità del servizio nella scuola di titolarità la mancata prestazione del servizio per un periodo di durata complessiva inferiore a</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3" w:right="11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3" w:right="11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va attribuito se la scuola di titolarità giuridica e la scuola in cui l'interessato ha prestato servizio continuativo coincidono per il periodo considerato.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3" w:right="111"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793"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215/95, nella sola ipotesi che non sia cambiato l’istituto di titolarità.</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3"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 va valutato l'anno scolastico in corso al momento della presentazione della domanda.</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7" w:before="0" w:line="230" w:lineRule="auto"/>
        <w:ind w:left="793" w:right="11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bis) Ai fini della formazione della graduatoria per l’individuazione del soprannumerario ed ai fini del trasferimento d’ufficio, fermo restando quanto precisato nella nota 5, la continuità didattica nella scuola di attuale titolarità viene così valutata:</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5323205" cy="809625"/>
                <wp:effectExtent b="0" l="0" r="0" t="0"/>
                <wp:docPr id="5" name=""/>
                <a:graphic>
                  <a:graphicData uri="http://schemas.microsoft.com/office/word/2010/wordprocessingGroup">
                    <wpg:wgp>
                      <wpg:cNvGrpSpPr/>
                      <wpg:grpSpPr>
                        <a:xfrm>
                          <a:off x="2684275" y="3375050"/>
                          <a:ext cx="5323205" cy="809625"/>
                          <a:chOff x="2684275" y="3375050"/>
                          <a:chExt cx="5323325" cy="809775"/>
                        </a:xfrm>
                      </wpg:grpSpPr>
                      <wpg:grpSp>
                        <wpg:cNvGrpSpPr/>
                        <wpg:grpSpPr>
                          <a:xfrm>
                            <a:off x="2684398" y="3375188"/>
                            <a:ext cx="5323200" cy="809625"/>
                            <a:chOff x="0" y="0"/>
                            <a:chExt cx="5323200" cy="809625"/>
                          </a:xfrm>
                        </wpg:grpSpPr>
                        <wps:wsp>
                          <wps:cNvSpPr/>
                          <wps:cNvPr id="3" name="Shape 3"/>
                          <wps:spPr>
                            <a:xfrm>
                              <a:off x="0" y="0"/>
                              <a:ext cx="5323200" cy="80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416425" y="5080"/>
                              <a:ext cx="901065" cy="798830"/>
                            </a:xfrm>
                            <a:custGeom>
                              <a:rect b="b" l="l" r="r" t="t"/>
                              <a:pathLst>
                                <a:path extrusionOk="0" h="798830" w="901065">
                                  <a:moveTo>
                                    <a:pt x="0" y="0"/>
                                  </a:moveTo>
                                  <a:lnTo>
                                    <a:pt x="0" y="798830"/>
                                  </a:lnTo>
                                  <a:lnTo>
                                    <a:pt x="901065" y="798830"/>
                                  </a:lnTo>
                                  <a:lnTo>
                                    <a:pt x="901065" y="0"/>
                                  </a:lnTo>
                                  <a:close/>
                                </a:path>
                              </a:pathLst>
                            </a:custGeom>
                            <a:noFill/>
                            <a:ln cap="flat" cmpd="sng" w="104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172.99999237060547" w:line="240"/>
                                  <w:ind w:left="630" w:right="0" w:firstLine="63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Punti 2</w:t>
                                </w:r>
                              </w:p>
                              <w:p w:rsidR="00000000" w:rsidDel="00000000" w:rsidP="00000000" w:rsidRDefault="00000000" w:rsidRPr="00000000">
                                <w:pPr>
                                  <w:spacing w:after="0" w:before="11.000000238418579" w:line="240"/>
                                  <w:ind w:left="630" w:right="0" w:firstLine="63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Punti 3</w:t>
                                </w:r>
                              </w:p>
                            </w:txbxContent>
                          </wps:txbx>
                          <wps:bodyPr anchorCtr="0" anchor="t" bIns="38100" lIns="88900" spcFirstLastPara="1" rIns="88900" wrap="square" tIns="38100">
                            <a:noAutofit/>
                          </wps:bodyPr>
                        </wps:wsp>
                        <wps:wsp>
                          <wps:cNvSpPr/>
                          <wps:cNvPr id="16" name="Shape 16"/>
                          <wps:spPr>
                            <a:xfrm>
                              <a:off x="5080" y="5080"/>
                              <a:ext cx="4411345" cy="798830"/>
                            </a:xfrm>
                            <a:custGeom>
                              <a:rect b="b" l="l" r="r" t="t"/>
                              <a:pathLst>
                                <a:path extrusionOk="0" h="798830" w="4411345">
                                  <a:moveTo>
                                    <a:pt x="0" y="0"/>
                                  </a:moveTo>
                                  <a:lnTo>
                                    <a:pt x="0" y="798830"/>
                                  </a:lnTo>
                                  <a:lnTo>
                                    <a:pt x="4411345" y="798830"/>
                                  </a:lnTo>
                                  <a:lnTo>
                                    <a:pt x="4411345" y="0"/>
                                  </a:lnTo>
                                  <a:close/>
                                </a:path>
                              </a:pathLst>
                            </a:custGeom>
                            <a:noFill/>
                            <a:ln cap="flat" cmpd="sng" w="104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0" w:line="230.00000953674316"/>
                                  <w:ind w:left="630.9999847412109" w:right="-15" w:firstLine="630.9999847412109"/>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C) Per ogni anno di servizio di ruolo prestato nella scuola di attuale titolarità senza soluzione di continuità in aggiunta a quello previsto dalle lettere A), A1), B), B1), B2), B3)</w:t>
                                </w:r>
                              </w:p>
                              <w:p w:rsidR="00000000" w:rsidDel="00000000" w:rsidP="00000000" w:rsidRDefault="00000000" w:rsidRPr="00000000">
                                <w:pPr>
                                  <w:spacing w:after="0" w:before="0" w:line="200.9999942779541"/>
                                  <w:ind w:left="630.9999847412109" w:right="0" w:firstLine="630.9999847412109"/>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entro il quinquennio.................................................................……………</w:t>
                                </w:r>
                              </w:p>
                              <w:p w:rsidR="00000000" w:rsidDel="00000000" w:rsidP="00000000" w:rsidRDefault="00000000" w:rsidRPr="00000000">
                                <w:pPr>
                                  <w:spacing w:after="0" w:before="0" w:line="207.00000286102295"/>
                                  <w:ind w:left="630.9999847412109" w:right="0" w:firstLine="630.9999847412109"/>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oltre il quinquennio ……………………………………………………....</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323205" cy="809625"/>
                <wp:effectExtent b="0" l="0" r="0" t="0"/>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323205" cy="809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30" w:lineRule="auto"/>
        <w:ind w:left="7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Sempre ai fini della formazione della graduatoria per l’individuazione del soprannumerario ed ai fini del trasferimento d’ufficio, viene valutata anche la continuità di servizio nella sede di attuale titolarità, nella seguente misura:</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5323205" cy="545465"/>
                <wp:effectExtent b="0" l="0" r="0" t="0"/>
                <wp:wrapTopAndBottom distB="0" distT="0"/>
                <wp:docPr id="2" name=""/>
                <a:graphic>
                  <a:graphicData uri="http://schemas.microsoft.com/office/word/2010/wordprocessingGroup">
                    <wpg:wgp>
                      <wpg:cNvGrpSpPr/>
                      <wpg:grpSpPr>
                        <a:xfrm>
                          <a:off x="3014475" y="3506500"/>
                          <a:ext cx="5323205" cy="545465"/>
                          <a:chOff x="3014475" y="3506500"/>
                          <a:chExt cx="5323325" cy="553100"/>
                        </a:xfrm>
                      </wpg:grpSpPr>
                      <wpg:grpSp>
                        <wpg:cNvGrpSpPr/>
                        <wpg:grpSpPr>
                          <a:xfrm>
                            <a:off x="3014599" y="3507268"/>
                            <a:ext cx="5323200" cy="545450"/>
                            <a:chOff x="0" y="0"/>
                            <a:chExt cx="5323200" cy="545450"/>
                          </a:xfrm>
                        </wpg:grpSpPr>
                        <wps:wsp>
                          <wps:cNvSpPr/>
                          <wps:cNvPr id="3" name="Shape 3"/>
                          <wps:spPr>
                            <a:xfrm>
                              <a:off x="0" y="0"/>
                              <a:ext cx="5323200" cy="545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416425" y="4445"/>
                              <a:ext cx="901065" cy="534670"/>
                            </a:xfrm>
                            <a:custGeom>
                              <a:rect b="b" l="l" r="r" t="t"/>
                              <a:pathLst>
                                <a:path extrusionOk="0" h="534670" w="901065">
                                  <a:moveTo>
                                    <a:pt x="0" y="0"/>
                                  </a:moveTo>
                                  <a:lnTo>
                                    <a:pt x="0" y="534670"/>
                                  </a:lnTo>
                                  <a:lnTo>
                                    <a:pt x="901065" y="534670"/>
                                  </a:lnTo>
                                  <a:lnTo>
                                    <a:pt x="901065" y="0"/>
                                  </a:lnTo>
                                  <a:close/>
                                </a:path>
                              </a:pathLst>
                            </a:custGeom>
                            <a:noFill/>
                            <a:ln cap="flat" cmpd="sng" w="104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171.00000381469727" w:line="240"/>
                                  <w:ind w:left="635" w:right="0" w:firstLine="635"/>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Punti 1</w:t>
                                </w:r>
                              </w:p>
                            </w:txbxContent>
                          </wps:txbx>
                          <wps:bodyPr anchorCtr="0" anchor="t" bIns="38100" lIns="88900" spcFirstLastPara="1" rIns="88900" wrap="square" tIns="38100">
                            <a:noAutofit/>
                          </wps:bodyPr>
                        </wps:wsp>
                        <wps:wsp>
                          <wps:cNvSpPr/>
                          <wps:cNvPr id="11" name="Shape 11"/>
                          <wps:spPr>
                            <a:xfrm>
                              <a:off x="5080" y="4445"/>
                              <a:ext cx="4411345" cy="534670"/>
                            </a:xfrm>
                            <a:custGeom>
                              <a:rect b="b" l="l" r="r" t="t"/>
                              <a:pathLst>
                                <a:path extrusionOk="0" h="534670" w="4411345">
                                  <a:moveTo>
                                    <a:pt x="0" y="0"/>
                                  </a:moveTo>
                                  <a:lnTo>
                                    <a:pt x="0" y="534670"/>
                                  </a:lnTo>
                                  <a:lnTo>
                                    <a:pt x="4411345" y="534670"/>
                                  </a:lnTo>
                                  <a:lnTo>
                                    <a:pt x="4411345" y="0"/>
                                  </a:lnTo>
                                  <a:close/>
                                </a:path>
                              </a:pathLst>
                            </a:custGeom>
                            <a:noFill/>
                            <a:ln cap="flat" cmpd="sng" w="104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2.0000000298023224" w:line="231.99999332427979"/>
                                  <w:ind w:left="630.9999847412109" w:right="55" w:firstLine="630.9999847412109"/>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C 0) Per ogni anno di servizio di ruolo prestato nella sede di attuale titolarità senza soluzione di continuità in aggiunta a quello previsto dalle lettere A), A1), B), B1), B2), B3)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5323205" cy="545465"/>
                <wp:effectExtent b="0" l="0" r="0" t="0"/>
                <wp:wrapTopAndBottom distB="0" distT="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5323205" cy="545465"/>
                        </a:xfrm>
                        <a:prstGeom prst="rect"/>
                        <a:ln/>
                      </pic:spPr>
                    </pic:pic>
                  </a:graphicData>
                </a:graphic>
              </wp:anchor>
            </w:drawing>
          </mc:Fallback>
        </mc:AlternateConten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793"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predetto punteggio va attribuito se la sede di titolarità giuridica e la sede in cui l'interessato ha prestato servizio continuativo coincidono</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0" w:lineRule="auto"/>
        <w:ind w:left="793" w:right="11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il periodo considerato. Per sede si intende comune. Il punteggio va anche attribuito nel caso di diritto al rientro nell’ottennio del personale trasferito in quanto soprannumerario.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0" w:lineRule="auto"/>
        <w:ind w:left="793" w:right="15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3" w:right="16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 w:lineRule="auto"/>
        <w:ind w:left="793"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non va attribuito ai docenti titolari di sede distrettuale (su posto per l’istruzione dell’età adulta).</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793" w:right="12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il docente al termine dell’ottennio non sia rientrato nella scuola di precedente titolarità ma in altra scuola dello stesso comune, ha titolo al mantenimento del punteggio di cui alla lett. C 0) anche per tutti gli 8 anni dell’ottennio.</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7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 va valutato l'anno scolastico in corso al momento di presentazione della domanda.</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7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di cui alla lettera C 0) non è cumulabile per lo stesso anno scolastico con quello previsto dalla lettera C).</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3" w:right="11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11" w:lineRule="auto"/>
        <w:ind w:left="7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 maturazione una tantum del punteggio è utile un triennio compreso nel periodo intercorrente tra le domande di mobilità per l’anno scolastico 2000-2001 e quelle per l’anno scolastico 2007-2008.</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2" w:lineRule="auto"/>
        <w:ind w:left="7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 le domande di mobilità per l’anno scolastico 2007/2008 si è, infatti, concluso il periodo utile per l’acquisizione del punteggio aggiuntivo a seguito della maturazione del triennio.</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2" w:lineRule="auto"/>
        <w:ind w:left="793"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79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viene, inoltre, riconosciuto anche a coloro che, nel suddetto periodo, hanno presentato in ambito provinciale:</w:t>
      </w:r>
    </w:p>
    <w:p w:rsidR="00000000" w:rsidDel="00000000" w:rsidP="00000000" w:rsidRDefault="00000000" w:rsidRPr="00000000" w14:paraId="000001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24"/>
          <w:tab w:val="left" w:leader="none" w:pos="1125"/>
        </w:tabs>
        <w:spacing w:after="0" w:before="0" w:line="208" w:lineRule="auto"/>
        <w:ind w:left="1124" w:right="0" w:hanging="360.9999999999999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condizionata di trasferimento, in quanto individuati soprannumerari;</w:t>
      </w:r>
    </w:p>
    <w:p w:rsidR="00000000" w:rsidDel="00000000" w:rsidP="00000000" w:rsidRDefault="00000000" w:rsidRPr="00000000" w14:paraId="000001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24"/>
          <w:tab w:val="left" w:leader="none" w:pos="1125"/>
        </w:tabs>
        <w:spacing w:after="0" w:before="0" w:line="217" w:lineRule="auto"/>
        <w:ind w:left="1124" w:right="0" w:hanging="360.9999999999999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trasferimento per la scuola primaria tra i posti comune e lingua straniera nell’organico dello stesso circolo di titolarità;</w:t>
      </w:r>
    </w:p>
    <w:p w:rsidR="00000000" w:rsidDel="00000000" w:rsidP="00000000" w:rsidRDefault="00000000" w:rsidRPr="00000000" w14:paraId="000001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24"/>
          <w:tab w:val="left" w:leader="none" w:pos="1125"/>
        </w:tabs>
        <w:spacing w:after="0" w:before="0" w:line="235" w:lineRule="auto"/>
        <w:ind w:left="1124" w:right="228" w:hanging="360.9999999999999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64" w:right="16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793" w:right="16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793"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precedente titolarità, il trasferimento per altre preferenze espresse nella domanda o l’assegnazione provvisoria.</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3" w:right="166"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type w:val="nextPage"/>
          <w:pgSz w:h="16860" w:w="11940" w:orient="portrait"/>
          <w:pgMar w:bottom="280" w:top="640" w:left="520" w:right="600" w:header="286" w:footer="0"/>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Analogamente non perde il riconoscimento del punteggio aggiuntivo il docente trasferito d’ufficio o a domanda condizionata che nel periodo di cui sopra non chiede il rientro nella scuola di precedente titolarità.</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30" w:lineRule="auto"/>
        <w:ind w:left="790" w:right="12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ogni caso la sola presentazione della domanda di mobilità, anche in ambito provinciale, non determina la perdita del punteggio aggiuntivo una volta che lo stesso è stato acquisito.</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046"/>
        </w:tabs>
        <w:spacing w:after="0" w:before="1" w:line="230" w:lineRule="auto"/>
        <w:ind w:left="790" w:right="11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spetta per il comune di residenza dei familiari a condizione che essi, alla data di pubblicazione dell'ordinanza, vi risiedano effettivamente con iscrizione anagrafica da almeno tre mesi.</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1"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0" w:right="11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0" w:right="11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situazioni di cui al presente titolo non si valutano per i trasferimenti nell'ambito della stessa sede (per sede si intende “comune”).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61"/>
        </w:tabs>
        <w:spacing w:after="0" w:before="0" w:line="230" w:lineRule="auto"/>
        <w:ind w:left="790"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B) e lettera C) valgono sempre;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32" w:lineRule="auto"/>
        <w:ind w:left="790" w:right="11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così calcolato viene utilizzato anche nelle operazioni di trasferimento d’ufficio del soprannumerario.</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060"/>
        </w:tabs>
        <w:spacing w:after="0" w:before="0" w:line="232" w:lineRule="auto"/>
        <w:ind w:left="790" w:right="16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va attribuito anche per i figli che compiono i sei anni o i diciotto tra il 1° gennaio e il 31 dicembre dell’anno in cui si effettua il trasferimento.</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048"/>
        </w:tabs>
        <w:spacing w:after="0" w:before="0" w:line="240" w:lineRule="auto"/>
        <w:ind w:left="1047" w:right="0" w:hanging="258"/>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è attribuita nei seguenti casi:</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6"/>
        </w:tabs>
        <w:spacing w:after="0" w:before="0" w:line="240" w:lineRule="auto"/>
        <w:ind w:left="975" w:right="0" w:hanging="185.9999999999999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figlio minorato, ovvero coniuge o genitore, ricoverati permanentemente in un istituto di cura;</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98"/>
        </w:tabs>
        <w:spacing w:after="0" w:before="1" w:line="230" w:lineRule="auto"/>
        <w:ind w:left="790" w:right="12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figlio minorato, ovvero coniuge o genitore bisognosi di cure continuative presso un istituto di cura tali da comportare di necessità la residenza nella sede dello istituto medesimo.</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7"/>
        </w:tabs>
        <w:spacing w:after="0" w:before="0" w:line="240" w:lineRule="auto"/>
        <w:ind w:left="790" w:right="11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D.P.R. n. 309/1990.</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37"/>
        </w:tabs>
        <w:spacing w:after="0" w:before="0" w:line="240" w:lineRule="auto"/>
        <w:ind w:left="1136" w:right="0" w:hanging="34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ai sensi della lettera B) si valuta un solo pubblico concorso.</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concorsi ordinari a posti di personale educativo sono da considerare di livello pari ai concorsi della scuola primaria.</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0"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concorsi a posti di personale ispettivo e dirigente scolastico sono da considerare di livello superiore rispetto ai concorsi a posti di insegnamento.</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90" w:right="11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1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type w:val="nextPage"/>
          <w:pgSz w:h="16860" w:w="11940" w:orient="portrait"/>
          <w:pgMar w:bottom="280" w:top="640" w:left="520" w:right="600" w:header="286" w:footer="0"/>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Sono ovviamente esclusi i concorsi riservati per il conseguimento dell’abilitazione o dell’idoneità all’insegnamento e la partecipazione a concorsi ordinari ai soli fini del conseguimento dell’abilitazione.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30" w:lineRule="auto"/>
        <w:ind w:left="790" w:right="16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sensi dell’art. 5 del D.M. 5 maggio 1973, sono esclusi coloro che hanno conseguito la sola abilitazione riportando un punteggio inferiore a 52,50/75 nei concorsi ordinari per l’accesso a posti e cattedre nella scuola banditi antecedentemente alla legge 270/82.</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0" w:lineRule="auto"/>
        <w:ind w:left="790" w:right="166"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spetta anche per l’accesso a tutte le classi di concorso appartenenti allo stesso ambito disciplinare per il quale si è conseguita l’idoneità in un concorso ordinario per esami e titoli bandito in attuazione della legge 124/1999.</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49"/>
        </w:tabs>
        <w:spacing w:after="0" w:before="1" w:line="235" w:lineRule="auto"/>
        <w:ind w:left="790" w:right="18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116"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1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1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Detti titoli non possono essere, infatti, considerati titoli generali aggiuntivi in quanto validi sia per l’accesso ai ruoli sia per il passaggio.</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61"/>
        </w:tabs>
        <w:spacing w:after="0" w:before="1" w:line="230" w:lineRule="auto"/>
        <w:ind w:left="790"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32"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laurea triennale o di I livello che consente l’accesso alla laurea specialistica o magistrale non dà diritto ad avvalersi di ulteriore punteggio rispetto a queste ultime.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90" w:right="171"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824" w:right="9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diploma di laurea in Didattica della musica non si valuta:</w:t>
      </w:r>
    </w:p>
    <w:p w:rsidR="00000000" w:rsidDel="00000000" w:rsidP="00000000" w:rsidRDefault="00000000" w:rsidRPr="00000000" w14:paraId="000001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97"/>
        </w:tabs>
        <w:spacing w:after="0" w:before="2" w:line="240" w:lineRule="auto"/>
        <w:ind w:left="896" w:right="0" w:hanging="107.00000000000003"/>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docenti titolari delle classi di concorso A031 e A032 in quanto titolo richiesto per l’accesso al ruolo di appartenenza;</w:t>
      </w:r>
    </w:p>
    <w:p w:rsidR="00000000" w:rsidDel="00000000" w:rsidP="00000000" w:rsidRDefault="00000000" w:rsidRPr="00000000" w14:paraId="000001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14"/>
        </w:tabs>
        <w:spacing w:after="0" w:before="7" w:line="232" w:lineRule="auto"/>
        <w:ind w:left="790" w:right="166"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docenti titolari della classe di concorso A077 qualora riconosciuto come titolo valido ope legis ai fini dell’accesso a tale classe di concorso (art. 1, comma 2 bis L. n. 333/2001; art. 2, comma 4 bis L. n. 143/2004; art. 1, comma 605 L. n. 296/2006).</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39"/>
        </w:tabs>
        <w:spacing w:after="0" w:before="1" w:line="240" w:lineRule="auto"/>
        <w:ind w:left="1138" w:right="0" w:hanging="348.999999999999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può essere attribuito anche al personale diplomato.</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75"/>
        </w:tabs>
        <w:spacing w:after="0" w:before="0" w:line="232" w:lineRule="auto"/>
        <w:ind w:left="790" w:right="17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corsi tenuti a decorrere dall’anno accademico 2005/06 saranno valutati esclusivamente se di durata annuale, con 1500 ore complessive di impegno, con un riconoscimento di 60 CFU e con esame finale.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71"/>
        </w:tabs>
        <w:spacing w:after="0" w:before="1" w:line="207" w:lineRule="auto"/>
        <w:ind w:left="1170" w:right="0" w:hanging="380.9999999999999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Limitatamente alla mobilità nell’ambito dell’insegnamento della religione cattolica sono considerati validi i titoli previsti dal</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79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D.P.R. 751/85 e specificati dal DM 15.7.87 e successive modificazioni ed integrazioni.</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39"/>
        </w:tabs>
        <w:spacing w:after="0" w:before="0" w:line="240" w:lineRule="auto"/>
        <w:ind w:left="1138" w:right="0" w:hanging="348.999999999999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viene attribuito per il conseguimento di un solo titolo linguistico.</w:t>
      </w:r>
    </w:p>
    <w:sectPr>
      <w:type w:val="nextPage"/>
      <w:pgSz w:h="16860" w:w="11940" w:orient="portrait"/>
      <w:pgMar w:bottom="280" w:top="640" w:left="520" w:right="600" w:header="28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1087438</wp:posOffset>
              </wp:positionH>
              <wp:positionV relativeFrom="page">
                <wp:posOffset>164148</wp:posOffset>
              </wp:positionV>
              <wp:extent cx="5299710" cy="175260"/>
              <wp:effectExtent b="0" l="0" r="0" t="0"/>
              <wp:wrapNone/>
              <wp:docPr id="4" name=""/>
              <a:graphic>
                <a:graphicData uri="http://schemas.microsoft.com/office/word/2010/wordprocessingShape">
                  <wps:wsp>
                    <wps:cNvSpPr/>
                    <wps:cNvPr id="13" name="Shape 13"/>
                    <wps:spPr>
                      <a:xfrm>
                        <a:off x="2700908" y="3697133"/>
                        <a:ext cx="5290185" cy="165735"/>
                      </a:xfrm>
                      <a:custGeom>
                        <a:rect b="b" l="l" r="r" t="t"/>
                        <a:pathLst>
                          <a:path extrusionOk="0" h="165735" w="5290185">
                            <a:moveTo>
                              <a:pt x="0" y="0"/>
                            </a:moveTo>
                            <a:lnTo>
                              <a:pt x="0" y="165735"/>
                            </a:lnTo>
                            <a:lnTo>
                              <a:pt x="5290185" y="165735"/>
                            </a:lnTo>
                            <a:lnTo>
                              <a:pt x="5290185" y="0"/>
                            </a:lnTo>
                            <a:close/>
                          </a:path>
                        </a:pathLst>
                      </a:custGeom>
                      <a:no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SCHEDA PER L'INDIVIDUAZIONE DEI DOCENTI SOPRANNUMERARI PER L’A.S. 2024/2025</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1087438</wp:posOffset>
              </wp:positionH>
              <wp:positionV relativeFrom="page">
                <wp:posOffset>164148</wp:posOffset>
              </wp:positionV>
              <wp:extent cx="5299710" cy="17526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299710" cy="17526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90" w:hanging="106"/>
      </w:pPr>
      <w:rPr>
        <w:rFonts w:ascii="Times New Roman" w:cs="Times New Roman" w:eastAsia="Times New Roman" w:hAnsi="Times New Roman"/>
        <w:sz w:val="18"/>
        <w:szCs w:val="18"/>
      </w:rPr>
    </w:lvl>
    <w:lvl w:ilvl="1">
      <w:start w:val="0"/>
      <w:numFmt w:val="bullet"/>
      <w:lvlText w:val="•"/>
      <w:lvlJc w:val="left"/>
      <w:pPr>
        <w:ind w:left="1802" w:hanging="106"/>
      </w:pPr>
      <w:rPr/>
    </w:lvl>
    <w:lvl w:ilvl="2">
      <w:start w:val="0"/>
      <w:numFmt w:val="bullet"/>
      <w:lvlText w:val="•"/>
      <w:lvlJc w:val="left"/>
      <w:pPr>
        <w:ind w:left="2804" w:hanging="106.00000000000045"/>
      </w:pPr>
      <w:rPr/>
    </w:lvl>
    <w:lvl w:ilvl="3">
      <w:start w:val="0"/>
      <w:numFmt w:val="bullet"/>
      <w:lvlText w:val="•"/>
      <w:lvlJc w:val="left"/>
      <w:pPr>
        <w:ind w:left="3806" w:hanging="106"/>
      </w:pPr>
      <w:rPr/>
    </w:lvl>
    <w:lvl w:ilvl="4">
      <w:start w:val="0"/>
      <w:numFmt w:val="bullet"/>
      <w:lvlText w:val="•"/>
      <w:lvlJc w:val="left"/>
      <w:pPr>
        <w:ind w:left="4808" w:hanging="106"/>
      </w:pPr>
      <w:rPr/>
    </w:lvl>
    <w:lvl w:ilvl="5">
      <w:start w:val="0"/>
      <w:numFmt w:val="bullet"/>
      <w:lvlText w:val="•"/>
      <w:lvlJc w:val="left"/>
      <w:pPr>
        <w:ind w:left="5810" w:hanging="106"/>
      </w:pPr>
      <w:rPr/>
    </w:lvl>
    <w:lvl w:ilvl="6">
      <w:start w:val="0"/>
      <w:numFmt w:val="bullet"/>
      <w:lvlText w:val="•"/>
      <w:lvlJc w:val="left"/>
      <w:pPr>
        <w:ind w:left="6812" w:hanging="106"/>
      </w:pPr>
      <w:rPr/>
    </w:lvl>
    <w:lvl w:ilvl="7">
      <w:start w:val="0"/>
      <w:numFmt w:val="bullet"/>
      <w:lvlText w:val="•"/>
      <w:lvlJc w:val="left"/>
      <w:pPr>
        <w:ind w:left="7814" w:hanging="106"/>
      </w:pPr>
      <w:rPr/>
    </w:lvl>
    <w:lvl w:ilvl="8">
      <w:start w:val="0"/>
      <w:numFmt w:val="bullet"/>
      <w:lvlText w:val="•"/>
      <w:lvlJc w:val="left"/>
      <w:pPr>
        <w:ind w:left="8816" w:hanging="106"/>
      </w:pPr>
      <w:rPr/>
    </w:lvl>
  </w:abstractNum>
  <w:abstractNum w:abstractNumId="2">
    <w:lvl w:ilvl="0">
      <w:start w:val="1"/>
      <w:numFmt w:val="upperRoman"/>
      <w:lvlText w:val="%1)"/>
      <w:lvlJc w:val="left"/>
      <w:pPr>
        <w:ind w:left="112" w:hanging="180"/>
      </w:pPr>
      <w:rPr>
        <w:rFonts w:ascii="Times New Roman" w:cs="Times New Roman" w:eastAsia="Times New Roman" w:hAnsi="Times New Roman"/>
        <w:sz w:val="16"/>
        <w:szCs w:val="16"/>
      </w:rPr>
    </w:lvl>
    <w:lvl w:ilvl="1">
      <w:start w:val="0"/>
      <w:numFmt w:val="bullet"/>
      <w:lvlText w:val="□"/>
      <w:lvlJc w:val="left"/>
      <w:pPr>
        <w:ind w:left="828" w:hanging="356.00000000000006"/>
      </w:pPr>
      <w:rPr>
        <w:rFonts w:ascii="Noto Sans Symbols" w:cs="Noto Sans Symbols" w:eastAsia="Noto Sans Symbols" w:hAnsi="Noto Sans Symbols"/>
        <w:sz w:val="16"/>
        <w:szCs w:val="16"/>
      </w:rPr>
    </w:lvl>
    <w:lvl w:ilvl="2">
      <w:start w:val="0"/>
      <w:numFmt w:val="bullet"/>
      <w:lvlText w:val="•"/>
      <w:lvlJc w:val="left"/>
      <w:pPr>
        <w:ind w:left="1587" w:hanging="356"/>
      </w:pPr>
      <w:rPr/>
    </w:lvl>
    <w:lvl w:ilvl="3">
      <w:start w:val="0"/>
      <w:numFmt w:val="bullet"/>
      <w:lvlText w:val="•"/>
      <w:lvlJc w:val="left"/>
      <w:pPr>
        <w:ind w:left="2354" w:hanging="356"/>
      </w:pPr>
      <w:rPr/>
    </w:lvl>
    <w:lvl w:ilvl="4">
      <w:start w:val="0"/>
      <w:numFmt w:val="bullet"/>
      <w:lvlText w:val="•"/>
      <w:lvlJc w:val="left"/>
      <w:pPr>
        <w:ind w:left="3122" w:hanging="356.00000000000045"/>
      </w:pPr>
      <w:rPr/>
    </w:lvl>
    <w:lvl w:ilvl="5">
      <w:start w:val="0"/>
      <w:numFmt w:val="bullet"/>
      <w:lvlText w:val="•"/>
      <w:lvlJc w:val="left"/>
      <w:pPr>
        <w:ind w:left="3889" w:hanging="356.00000000000045"/>
      </w:pPr>
      <w:rPr/>
    </w:lvl>
    <w:lvl w:ilvl="6">
      <w:start w:val="0"/>
      <w:numFmt w:val="bullet"/>
      <w:lvlText w:val="•"/>
      <w:lvlJc w:val="left"/>
      <w:pPr>
        <w:ind w:left="4656" w:hanging="356"/>
      </w:pPr>
      <w:rPr/>
    </w:lvl>
    <w:lvl w:ilvl="7">
      <w:start w:val="0"/>
      <w:numFmt w:val="bullet"/>
      <w:lvlText w:val="•"/>
      <w:lvlJc w:val="left"/>
      <w:pPr>
        <w:ind w:left="5424" w:hanging="356"/>
      </w:pPr>
      <w:rPr/>
    </w:lvl>
    <w:lvl w:ilvl="8">
      <w:start w:val="0"/>
      <w:numFmt w:val="bullet"/>
      <w:lvlText w:val="•"/>
      <w:lvlJc w:val="left"/>
      <w:pPr>
        <w:ind w:left="6191" w:hanging="356"/>
      </w:pPr>
      <w:rPr/>
    </w:lvl>
  </w:abstractNum>
  <w:abstractNum w:abstractNumId="3">
    <w:lvl w:ilvl="0">
      <w:start w:val="2"/>
      <w:numFmt w:val="upperRoman"/>
      <w:lvlText w:val="%1"/>
      <w:lvlJc w:val="left"/>
      <w:pPr>
        <w:ind w:left="411" w:hanging="188"/>
      </w:pPr>
      <w:rPr>
        <w:rFonts w:ascii="Times New Roman" w:cs="Times New Roman" w:eastAsia="Times New Roman" w:hAnsi="Times New Roman"/>
        <w:sz w:val="21"/>
        <w:szCs w:val="21"/>
      </w:rPr>
    </w:lvl>
    <w:lvl w:ilvl="1">
      <w:start w:val="1"/>
      <w:numFmt w:val="decimal"/>
      <w:lvlText w:val="(%2)"/>
      <w:lvlJc w:val="left"/>
      <w:pPr>
        <w:ind w:left="790" w:hanging="260"/>
      </w:pPr>
      <w:rPr>
        <w:rFonts w:ascii="Times New Roman" w:cs="Times New Roman" w:eastAsia="Times New Roman" w:hAnsi="Times New Roman"/>
        <w:sz w:val="18"/>
        <w:szCs w:val="18"/>
      </w:rPr>
    </w:lvl>
    <w:lvl w:ilvl="2">
      <w:start w:val="0"/>
      <w:numFmt w:val="bullet"/>
      <w:lvlText w:val="•"/>
      <w:lvlJc w:val="left"/>
      <w:pPr>
        <w:ind w:left="1913" w:hanging="260"/>
      </w:pPr>
      <w:rPr/>
    </w:lvl>
    <w:lvl w:ilvl="3">
      <w:start w:val="0"/>
      <w:numFmt w:val="bullet"/>
      <w:lvlText w:val="•"/>
      <w:lvlJc w:val="left"/>
      <w:pPr>
        <w:ind w:left="3026" w:hanging="260"/>
      </w:pPr>
      <w:rPr/>
    </w:lvl>
    <w:lvl w:ilvl="4">
      <w:start w:val="0"/>
      <w:numFmt w:val="bullet"/>
      <w:lvlText w:val="•"/>
      <w:lvlJc w:val="left"/>
      <w:pPr>
        <w:ind w:left="4140" w:hanging="260"/>
      </w:pPr>
      <w:rPr/>
    </w:lvl>
    <w:lvl w:ilvl="5">
      <w:start w:val="0"/>
      <w:numFmt w:val="bullet"/>
      <w:lvlText w:val="•"/>
      <w:lvlJc w:val="left"/>
      <w:pPr>
        <w:ind w:left="5253" w:hanging="260"/>
      </w:pPr>
      <w:rPr/>
    </w:lvl>
    <w:lvl w:ilvl="6">
      <w:start w:val="0"/>
      <w:numFmt w:val="bullet"/>
      <w:lvlText w:val="•"/>
      <w:lvlJc w:val="left"/>
      <w:pPr>
        <w:ind w:left="6366" w:hanging="260"/>
      </w:pPr>
      <w:rPr/>
    </w:lvl>
    <w:lvl w:ilvl="7">
      <w:start w:val="0"/>
      <w:numFmt w:val="bullet"/>
      <w:lvlText w:val="•"/>
      <w:lvlJc w:val="left"/>
      <w:pPr>
        <w:ind w:left="7480" w:hanging="260"/>
      </w:pPr>
      <w:rPr/>
    </w:lvl>
    <w:lvl w:ilvl="8">
      <w:start w:val="0"/>
      <w:numFmt w:val="bullet"/>
      <w:lvlText w:val="•"/>
      <w:lvlJc w:val="left"/>
      <w:pPr>
        <w:ind w:left="8593" w:hanging="260"/>
      </w:pPr>
      <w:rPr/>
    </w:lvl>
  </w:abstractNum>
  <w:abstractNum w:abstractNumId="4">
    <w:lvl w:ilvl="0">
      <w:start w:val="0"/>
      <w:numFmt w:val="bullet"/>
      <w:lvlText w:val="-"/>
      <w:lvlJc w:val="left"/>
      <w:pPr>
        <w:ind w:left="790" w:hanging="106"/>
      </w:pPr>
      <w:rPr>
        <w:rFonts w:ascii="Times New Roman" w:cs="Times New Roman" w:eastAsia="Times New Roman" w:hAnsi="Times New Roman"/>
        <w:sz w:val="18"/>
        <w:szCs w:val="18"/>
      </w:rPr>
    </w:lvl>
    <w:lvl w:ilvl="1">
      <w:start w:val="0"/>
      <w:numFmt w:val="bullet"/>
      <w:lvlText w:val="•"/>
      <w:lvlJc w:val="left"/>
      <w:pPr>
        <w:ind w:left="1802" w:hanging="106"/>
      </w:pPr>
      <w:rPr/>
    </w:lvl>
    <w:lvl w:ilvl="2">
      <w:start w:val="0"/>
      <w:numFmt w:val="bullet"/>
      <w:lvlText w:val="•"/>
      <w:lvlJc w:val="left"/>
      <w:pPr>
        <w:ind w:left="2804" w:hanging="106.00000000000045"/>
      </w:pPr>
      <w:rPr/>
    </w:lvl>
    <w:lvl w:ilvl="3">
      <w:start w:val="0"/>
      <w:numFmt w:val="bullet"/>
      <w:lvlText w:val="•"/>
      <w:lvlJc w:val="left"/>
      <w:pPr>
        <w:ind w:left="3806" w:hanging="106"/>
      </w:pPr>
      <w:rPr/>
    </w:lvl>
    <w:lvl w:ilvl="4">
      <w:start w:val="0"/>
      <w:numFmt w:val="bullet"/>
      <w:lvlText w:val="•"/>
      <w:lvlJc w:val="left"/>
      <w:pPr>
        <w:ind w:left="4808" w:hanging="106"/>
      </w:pPr>
      <w:rPr/>
    </w:lvl>
    <w:lvl w:ilvl="5">
      <w:start w:val="0"/>
      <w:numFmt w:val="bullet"/>
      <w:lvlText w:val="•"/>
      <w:lvlJc w:val="left"/>
      <w:pPr>
        <w:ind w:left="5810" w:hanging="106"/>
      </w:pPr>
      <w:rPr/>
    </w:lvl>
    <w:lvl w:ilvl="6">
      <w:start w:val="0"/>
      <w:numFmt w:val="bullet"/>
      <w:lvlText w:val="•"/>
      <w:lvlJc w:val="left"/>
      <w:pPr>
        <w:ind w:left="6812" w:hanging="106"/>
      </w:pPr>
      <w:rPr/>
    </w:lvl>
    <w:lvl w:ilvl="7">
      <w:start w:val="0"/>
      <w:numFmt w:val="bullet"/>
      <w:lvlText w:val="•"/>
      <w:lvlJc w:val="left"/>
      <w:pPr>
        <w:ind w:left="7814" w:hanging="106"/>
      </w:pPr>
      <w:rPr/>
    </w:lvl>
    <w:lvl w:ilvl="8">
      <w:start w:val="0"/>
      <w:numFmt w:val="bullet"/>
      <w:lvlText w:val="•"/>
      <w:lvlJc w:val="left"/>
      <w:pPr>
        <w:ind w:left="8816" w:hanging="106"/>
      </w:pPr>
      <w:rPr/>
    </w:lvl>
  </w:abstractNum>
  <w:abstractNum w:abstractNumId="5">
    <w:lvl w:ilvl="0">
      <w:start w:val="1"/>
      <w:numFmt w:val="lowerLetter"/>
      <w:lvlText w:val="%1)"/>
      <w:lvlJc w:val="left"/>
      <w:pPr>
        <w:ind w:left="975" w:hanging="185"/>
      </w:pPr>
      <w:rPr>
        <w:rFonts w:ascii="Times New Roman" w:cs="Times New Roman" w:eastAsia="Times New Roman" w:hAnsi="Times New Roman"/>
        <w:sz w:val="18"/>
        <w:szCs w:val="18"/>
      </w:rPr>
    </w:lvl>
    <w:lvl w:ilvl="1">
      <w:start w:val="0"/>
      <w:numFmt w:val="bullet"/>
      <w:lvlText w:val="•"/>
      <w:lvlJc w:val="left"/>
      <w:pPr>
        <w:ind w:left="1964" w:hanging="185"/>
      </w:pPr>
      <w:rPr/>
    </w:lvl>
    <w:lvl w:ilvl="2">
      <w:start w:val="0"/>
      <w:numFmt w:val="bullet"/>
      <w:lvlText w:val="•"/>
      <w:lvlJc w:val="left"/>
      <w:pPr>
        <w:ind w:left="2948" w:hanging="185"/>
      </w:pPr>
      <w:rPr/>
    </w:lvl>
    <w:lvl w:ilvl="3">
      <w:start w:val="0"/>
      <w:numFmt w:val="bullet"/>
      <w:lvlText w:val="•"/>
      <w:lvlJc w:val="left"/>
      <w:pPr>
        <w:ind w:left="3932" w:hanging="185"/>
      </w:pPr>
      <w:rPr/>
    </w:lvl>
    <w:lvl w:ilvl="4">
      <w:start w:val="0"/>
      <w:numFmt w:val="bullet"/>
      <w:lvlText w:val="•"/>
      <w:lvlJc w:val="left"/>
      <w:pPr>
        <w:ind w:left="4916" w:hanging="185"/>
      </w:pPr>
      <w:rPr/>
    </w:lvl>
    <w:lvl w:ilvl="5">
      <w:start w:val="0"/>
      <w:numFmt w:val="bullet"/>
      <w:lvlText w:val="•"/>
      <w:lvlJc w:val="left"/>
      <w:pPr>
        <w:ind w:left="5900" w:hanging="185"/>
      </w:pPr>
      <w:rPr/>
    </w:lvl>
    <w:lvl w:ilvl="6">
      <w:start w:val="0"/>
      <w:numFmt w:val="bullet"/>
      <w:lvlText w:val="•"/>
      <w:lvlJc w:val="left"/>
      <w:pPr>
        <w:ind w:left="6884" w:hanging="185"/>
      </w:pPr>
      <w:rPr/>
    </w:lvl>
    <w:lvl w:ilvl="7">
      <w:start w:val="0"/>
      <w:numFmt w:val="bullet"/>
      <w:lvlText w:val="•"/>
      <w:lvlJc w:val="left"/>
      <w:pPr>
        <w:ind w:left="7868" w:hanging="185"/>
      </w:pPr>
      <w:rPr/>
    </w:lvl>
    <w:lvl w:ilvl="8">
      <w:start w:val="0"/>
      <w:numFmt w:val="bullet"/>
      <w:lvlText w:val="•"/>
      <w:lvlJc w:val="left"/>
      <w:pPr>
        <w:ind w:left="8852" w:hanging="185"/>
      </w:pPr>
      <w:rPr/>
    </w:lvl>
  </w:abstractNum>
  <w:abstractNum w:abstractNumId="6">
    <w:lvl w:ilvl="0">
      <w:start w:val="0"/>
      <w:numFmt w:val="bullet"/>
      <w:lvlText w:val="-"/>
      <w:lvlJc w:val="left"/>
      <w:pPr>
        <w:ind w:left="1124" w:hanging="360.9999999999999"/>
      </w:pPr>
      <w:rPr>
        <w:rFonts w:ascii="Arial" w:cs="Arial" w:eastAsia="Arial" w:hAnsi="Arial"/>
        <w:b w:val="1"/>
        <w:sz w:val="20"/>
        <w:szCs w:val="20"/>
      </w:rPr>
    </w:lvl>
    <w:lvl w:ilvl="1">
      <w:start w:val="0"/>
      <w:numFmt w:val="bullet"/>
      <w:lvlText w:val="•"/>
      <w:lvlJc w:val="left"/>
      <w:pPr>
        <w:ind w:left="2090" w:hanging="361"/>
      </w:pPr>
      <w:rPr/>
    </w:lvl>
    <w:lvl w:ilvl="2">
      <w:start w:val="0"/>
      <w:numFmt w:val="bullet"/>
      <w:lvlText w:val="•"/>
      <w:lvlJc w:val="left"/>
      <w:pPr>
        <w:ind w:left="3060" w:hanging="361"/>
      </w:pPr>
      <w:rPr/>
    </w:lvl>
    <w:lvl w:ilvl="3">
      <w:start w:val="0"/>
      <w:numFmt w:val="bullet"/>
      <w:lvlText w:val="•"/>
      <w:lvlJc w:val="left"/>
      <w:pPr>
        <w:ind w:left="4030" w:hanging="361"/>
      </w:pPr>
      <w:rPr/>
    </w:lvl>
    <w:lvl w:ilvl="4">
      <w:start w:val="0"/>
      <w:numFmt w:val="bullet"/>
      <w:lvlText w:val="•"/>
      <w:lvlJc w:val="left"/>
      <w:pPr>
        <w:ind w:left="5000" w:hanging="361"/>
      </w:pPr>
      <w:rPr/>
    </w:lvl>
    <w:lvl w:ilvl="5">
      <w:start w:val="0"/>
      <w:numFmt w:val="bullet"/>
      <w:lvlText w:val="•"/>
      <w:lvlJc w:val="left"/>
      <w:pPr>
        <w:ind w:left="5970" w:hanging="361"/>
      </w:pPr>
      <w:rPr/>
    </w:lvl>
    <w:lvl w:ilvl="6">
      <w:start w:val="0"/>
      <w:numFmt w:val="bullet"/>
      <w:lvlText w:val="•"/>
      <w:lvlJc w:val="left"/>
      <w:pPr>
        <w:ind w:left="6940" w:hanging="361"/>
      </w:pPr>
      <w:rPr/>
    </w:lvl>
    <w:lvl w:ilvl="7">
      <w:start w:val="0"/>
      <w:numFmt w:val="bullet"/>
      <w:lvlText w:val="•"/>
      <w:lvlJc w:val="left"/>
      <w:pPr>
        <w:ind w:left="7910" w:hanging="361"/>
      </w:pPr>
      <w:rPr/>
    </w:lvl>
    <w:lvl w:ilvl="8">
      <w:start w:val="0"/>
      <w:numFmt w:val="bullet"/>
      <w:lvlText w:val="•"/>
      <w:lvlJc w:val="left"/>
      <w:pPr>
        <w:ind w:left="8880" w:hanging="361"/>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sid w:val="00143E6D"/>
    <w:rPr>
      <w:rFonts w:ascii="Times New Roman" w:cs="Times New Roman" w:eastAsia="Times New Roman" w:hAnsi="Times New Roman"/>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rsid w:val="00143E6D"/>
    <w:tblPr>
      <w:tblInd w:w="0.0" w:type="dxa"/>
      <w:tblCellMar>
        <w:top w:w="0.0" w:type="dxa"/>
        <w:left w:w="0.0" w:type="dxa"/>
        <w:bottom w:w="0.0" w:type="dxa"/>
        <w:right w:w="0.0" w:type="dxa"/>
      </w:tblCellMar>
    </w:tblPr>
  </w:style>
  <w:style w:type="paragraph" w:styleId="Corpotesto">
    <w:name w:val="Body Text"/>
    <w:basedOn w:val="Normale"/>
    <w:uiPriority w:val="1"/>
    <w:qFormat w:val="1"/>
    <w:rsid w:val="00143E6D"/>
    <w:pPr>
      <w:ind w:left="790"/>
    </w:pPr>
    <w:rPr>
      <w:sz w:val="18"/>
      <w:szCs w:val="18"/>
    </w:rPr>
  </w:style>
  <w:style w:type="paragraph" w:styleId="Titolo11" w:customStyle="1">
    <w:name w:val="Titolo 11"/>
    <w:basedOn w:val="Normale"/>
    <w:uiPriority w:val="1"/>
    <w:qFormat w:val="1"/>
    <w:rsid w:val="00143E6D"/>
    <w:pPr>
      <w:ind w:left="790"/>
      <w:outlineLvl w:val="1"/>
    </w:pPr>
    <w:rPr>
      <w:b w:val="1"/>
      <w:bCs w:val="1"/>
      <w:sz w:val="18"/>
      <w:szCs w:val="18"/>
      <w:u w:color="000000" w:val="single"/>
    </w:rPr>
  </w:style>
  <w:style w:type="paragraph" w:styleId="Paragrafoelenco">
    <w:name w:val="List Paragraph"/>
    <w:basedOn w:val="Normale"/>
    <w:uiPriority w:val="1"/>
    <w:qFormat w:val="1"/>
    <w:rsid w:val="00143E6D"/>
    <w:pPr>
      <w:ind w:left="790"/>
      <w:jc w:val="both"/>
    </w:pPr>
  </w:style>
  <w:style w:type="paragraph" w:styleId="TableParagraph" w:customStyle="1">
    <w:name w:val="Table Paragraph"/>
    <w:basedOn w:val="Normale"/>
    <w:uiPriority w:val="1"/>
    <w:qFormat w:val="1"/>
    <w:rsid w:val="00143E6D"/>
  </w:style>
  <w:style w:type="paragraph" w:styleId="Intestazione">
    <w:name w:val="header"/>
    <w:basedOn w:val="Normale"/>
    <w:link w:val="IntestazioneCarattere"/>
    <w:uiPriority w:val="99"/>
    <w:unhideWhenUsed w:val="1"/>
    <w:rsid w:val="00061B3C"/>
    <w:pPr>
      <w:tabs>
        <w:tab w:val="center" w:pos="4819"/>
        <w:tab w:val="right" w:pos="9638"/>
      </w:tabs>
    </w:pPr>
  </w:style>
  <w:style w:type="character" w:styleId="IntestazioneCarattere" w:customStyle="1">
    <w:name w:val="Intestazione Carattere"/>
    <w:basedOn w:val="Carpredefinitoparagrafo"/>
    <w:link w:val="Intestazione"/>
    <w:uiPriority w:val="99"/>
    <w:rsid w:val="00061B3C"/>
    <w:rPr>
      <w:rFonts w:ascii="Times New Roman" w:cs="Times New Roman" w:eastAsia="Times New Roman" w:hAnsi="Times New Roman"/>
      <w:lang w:val="it-IT"/>
    </w:rPr>
  </w:style>
  <w:style w:type="paragraph" w:styleId="Pidipagina">
    <w:name w:val="footer"/>
    <w:basedOn w:val="Normale"/>
    <w:link w:val="PidipaginaCarattere"/>
    <w:uiPriority w:val="99"/>
    <w:unhideWhenUsed w:val="1"/>
    <w:rsid w:val="00061B3C"/>
    <w:pPr>
      <w:tabs>
        <w:tab w:val="center" w:pos="4819"/>
        <w:tab w:val="right" w:pos="9638"/>
      </w:tabs>
    </w:pPr>
  </w:style>
  <w:style w:type="character" w:styleId="PidipaginaCarattere" w:customStyle="1">
    <w:name w:val="Piè di pagina Carattere"/>
    <w:basedOn w:val="Carpredefinitoparagrafo"/>
    <w:link w:val="Pidipagina"/>
    <w:uiPriority w:val="99"/>
    <w:rsid w:val="00061B3C"/>
    <w:rPr>
      <w:rFonts w:ascii="Times New Roman" w:cs="Times New Roman" w:eastAsia="Times New Roman" w:hAnsi="Times New Roman"/>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image" Target="media/image5.png"/><Relationship Id="rId14" Type="http://schemas.openxmlformats.org/officeDocument/2006/relationships/image" Target="media/image3.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Ca3gQ6mZkKBRZ5xxGOrET24hw==">CgMxLjA4AHIhMWhRNTJQc3UyTTFsZ3VOZVpiUmNaVHBuRUlZZVdPZGw3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2022-03-02T11:26:00Z</dcterms:created>
  <dc:creator>Protocollo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2016</vt:lpwstr>
  </property>
  <property fmtid="{D5CDD505-2E9C-101B-9397-08002B2CF9AE}" pid="4" name="LastSaved">
    <vt:filetime>2022-03-02T00:00:00Z</vt:filetime>
  </property>
</Properties>
</file>